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7 (Financial Difficulties)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sz w:val="36"/>
          <w:szCs w:val="36"/>
          <w:u w:val="none"/>
          <w:shd w:fill="auto" w:val="clear"/>
          <w:vertAlign w:val="baseline"/>
        </w:rPr>
      </w:pPr>
      <w:bookmarkStart w:colFirst="0" w:colLast="0" w:name="_heading=h.3dy6vkm" w:id="0"/>
      <w:bookmarkEnd w:id="0"/>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b w:val="0"/>
          <w:i w:val="0"/>
          <w:smallCaps w:val="0"/>
          <w:strike w:val="0"/>
          <w:sz w:val="36"/>
          <w:szCs w:val="36"/>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“Applicable Financial Indicators”</w:t>
            </w:r>
            <w:r w:rsidDel="00000000" w:rsidR="00000000" w:rsidRPr="00000000">
              <w:rPr>
                <w:rtl w:val="0"/>
              </w:rPr>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“Board”</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“Board Confirmation”</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“Bronze Contract”</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 Order Contract categorised as a Bronze contract using the Cabinet Office Contract Tiering Tool;</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“Credit Rating Threshold”</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“FDE Group”</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“Financial Distress Event”</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“Financial Indicators”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“Financial Target Thresholds”</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“Monitored Suppliers”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“Rating Agencies”</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“Strategic Supplier”</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t>
            </w:r>
          </w:p>
        </w:tc>
      </w:tr>
    </w:tbl>
    <w:p w:rsidR="00000000" w:rsidDel="00000000" w:rsidP="00000000" w:rsidRDefault="00000000" w:rsidRPr="00000000" w14:paraId="0000002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Warranties and duty to notify</w:t>
      </w:r>
    </w:p>
    <w:p w:rsidR="00000000" w:rsidDel="00000000" w:rsidP="00000000" w:rsidRDefault="00000000" w:rsidRPr="00000000" w14:paraId="0000002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shall:</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Financial Distress events</w:t>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any of the following:</w:t>
      </w:r>
    </w:p>
    <w:p w:rsidR="00000000" w:rsidDel="00000000" w:rsidP="00000000" w:rsidRDefault="00000000" w:rsidRPr="00000000" w14:paraId="0000003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936"/>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rectify such late or non-payment; or</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Financial Indicators</w:t>
      </w:r>
    </w:p>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1</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yellow"/>
                <w:u w:val="none"/>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[Operating Margin]</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OR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[&gt; [X%]]</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2</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yellow"/>
                <w:u w:val="none"/>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[Free Cash Flow to Net Debt Ratio]</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OR</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[Free Cash Flow to Net Debt Ratio = Free Cash Flow / Net Debt]</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OR</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[&gt; [X%]]</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OR</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[&lt; [X]]</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3</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[&lt; [X]]</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4</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[&gt; [X]]</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5</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[&gt; [X]]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times</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6</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7</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[&lt; [X]]%</w:t>
            </w:r>
            <w:r w:rsidDel="00000000" w:rsidR="00000000" w:rsidRPr="00000000">
              <w:rPr>
                <w:rtl w:val="0"/>
              </w:rPr>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Financial Target 8</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Calibri" w:cs="Calibri" w:eastAsia="Calibri" w:hAnsi="Calibri"/>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sz w:val="22"/>
          <w:szCs w:val="22"/>
          <w:u w:val="none"/>
          <w:shd w:fill="auto" w:val="clear"/>
          <w:vertAlign w:val="baseline"/>
          <w:rtl w:val="0"/>
        </w:rPr>
        <w:t xml:space="preserve">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Applicable Financial Indicators</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[1 – Operating Margin]</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[2 – etc..]</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[1 – Operating Margin]</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[2 – etc.]</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[etc.]</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[etc.]</w:t>
            </w:r>
          </w:p>
        </w:tc>
      </w:tr>
    </w:tbl>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Calibri" w:cs="Calibri" w:eastAsia="Calibri" w:hAnsi="Calibri"/>
          <w:b w:val="0"/>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Termination rights</w:t>
      </w:r>
    </w:p>
    <w:p w:rsidR="00000000" w:rsidDel="00000000" w:rsidP="00000000" w:rsidRDefault="00000000" w:rsidRPr="00000000" w14:paraId="000000A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Primacy of Credit Ratings</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Board confirmation</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sz w:val="24"/>
          <w:szCs w:val="24"/>
          <w:shd w:fill="auto" w:val="clear"/>
          <w:vertAlign w:val="baseline"/>
        </w:rPr>
      </w:pP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Optional Clauses</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Where a Buyer’s Order Contract is a Bronze Contract, if specified in the Order Form, the terms at Annex 5 shall apply to the Order Contract in place of the foregoing terms of this Joint Schedule 7.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[Rating Agency 1]</w:t>
      </w:r>
    </w:p>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[Rating Agency 2]</w:t>
      </w:r>
    </w:p>
    <w:p w:rsidR="00000000" w:rsidDel="00000000" w:rsidP="00000000" w:rsidRDefault="00000000" w:rsidRPr="00000000" w14:paraId="000000BB">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single"/>
          <w:shd w:fill="auto" w:val="clear"/>
          <w:vertAlign w:val="baseline"/>
        </w:rPr>
      </w:pPr>
      <w:r w:rsidDel="00000000" w:rsidR="00000000" w:rsidRPr="00000000">
        <w:rPr>
          <w:rFonts w:ascii="Arial" w:cs="Arial" w:eastAsia="Arial" w:hAnsi="Arial"/>
          <w:b w:val="1"/>
          <w:i w:val="0"/>
          <w:smallCaps w:val="0"/>
          <w:strike w:val="0"/>
          <w:sz w:val="24"/>
          <w:szCs w:val="24"/>
          <w:u w:val="single"/>
          <w:shd w:fill="auto" w:val="clear"/>
          <w:vertAlign w:val="baseline"/>
          <w:rtl w:val="0"/>
        </w:rPr>
        <w:t xml:space="preserve">General methodology</w:t>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sz w:val="24"/>
          <w:szCs w:val="24"/>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1"/>
          <w:i w:val="1"/>
          <w:smallCaps w:val="0"/>
          <w:strike w:val="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sz w:val="24"/>
          <w:szCs w:val="24"/>
          <w:u w:val="single"/>
          <w:shd w:fill="auto" w:val="clear"/>
          <w:vertAlign w:val="baseline"/>
        </w:rPr>
      </w:pPr>
      <w:r w:rsidDel="00000000" w:rsidR="00000000" w:rsidRPr="00000000">
        <w:rPr>
          <w:rFonts w:ascii="Arial" w:cs="Arial" w:eastAsia="Arial" w:hAnsi="Arial"/>
          <w:b w:val="1"/>
          <w:i w:val="0"/>
          <w:smallCaps w:val="0"/>
          <w:strike w:val="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1</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2</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yellow"/>
                <w:u w:val="none"/>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[Free Cash Flow to Net Debt Ratio]</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OR</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Free Cash Flow</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Net Cash Flow from Operating Activities – Capital Expenditure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Capital Expenditure</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Purchase of property, plant &amp; equipment + purchase of intangible assets</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This should be stated after deduction of interest and tax paid.</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Capital expenditure</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OR</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3</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Net Pension Deficit</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Retirement Benefit Obligations – Retirement Benefit Assets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not</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Net Pension Deficit</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bookmarkStart w:colFirst="0" w:colLast="0" w:name="_heading=h.49x2ik5" w:id="7"/>
            <w:bookmarkEnd w:id="7"/>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4</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Earnings Before Interest and Tax</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Operating profit</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Net Interest Paid</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Interest paid – Interest received</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5</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6</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7</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Group Exposure</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sz w:val="24"/>
                <w:szCs w:val="24"/>
                <w:highlight w:val="yellow"/>
                <w:u w:val="none"/>
                <w:vertAlign w:val="baseline"/>
                <w:rtl w:val="0"/>
              </w:rPr>
              <w:t xml:space="preserve">Gross Assets</w:t>
            </w: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 = Fixed Assets + Current Assets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Group Exposure</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Gross Assets</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Both Fixed assets and Current assets are shown on the face of the Balance Sheet]</w:t>
            </w:r>
          </w:p>
        </w:tc>
      </w:tr>
    </w:tbl>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sz w:val="24"/>
          <w:szCs w:val="24"/>
          <w:highlight w:val="yellow"/>
          <w:u w:val="none"/>
          <w:vertAlign w:val="baseline"/>
        </w:rPr>
      </w:pPr>
      <w:r w:rsidDel="00000000" w:rsidR="00000000" w:rsidRPr="00000000">
        <w:rPr>
          <w:rtl w:val="0"/>
        </w:rPr>
      </w:r>
    </w:p>
    <w:tbl>
      <w:tblPr>
        <w:tblStyle w:val="Table6"/>
        <w:tblW w:w="9583.0" w:type="dxa"/>
        <w:jc w:val="left"/>
        <w:tblInd w:w="0.0" w:type="pct"/>
        <w:tblLayout w:type="fixed"/>
        <w:tblLook w:val="0000"/>
      </w:tblPr>
      <w:tblGrid>
        <w:gridCol w:w="9583"/>
        <w:tblGridChange w:id="0">
          <w:tblGrid>
            <w:gridCol w:w="9583"/>
          </w:tblGrid>
        </w:tblGridChange>
      </w:tblGrid>
      <w:tr>
        <w:trPr>
          <w:cantSplit w:val="0"/>
          <w:trHeight w:val="1173" w:hRule="atLeast"/>
          <w:tblHeader w:val="0"/>
        </w:trPr>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8</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[Insert additional Financial Indicators as necessary]</w:t>
            </w:r>
            <w:r w:rsidDel="00000000" w:rsidR="00000000" w:rsidRPr="00000000">
              <w:rPr>
                <w:rtl w:val="0"/>
              </w:rPr>
            </w:r>
          </w:p>
        </w:tc>
      </w:tr>
    </w:tbl>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highlight w:val="yellow"/>
          <w:u w:val="single"/>
          <w:vertAlign w:val="baseline"/>
          <w:rtl w:val="0"/>
        </w:rPr>
        <w:t xml:space="preserve">[Etc..]</w:t>
      </w:r>
      <w:r w:rsidDel="00000000" w:rsidR="00000000" w:rsidRPr="00000000">
        <w:rPr>
          <w:rtl w:val="0"/>
        </w:rPr>
      </w:r>
    </w:p>
    <w:p w:rsidR="00000000" w:rsidDel="00000000" w:rsidP="00000000" w:rsidRDefault="00000000" w:rsidRPr="00000000" w14:paraId="00000130">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sz w:val="24"/>
          <w:szCs w:val="24"/>
          <w:u w:val="none"/>
          <w:shd w:fill="auto" w:val="clear"/>
          <w:vertAlign w:val="baseline"/>
          <w:rtl w:val="0"/>
        </w:rPr>
        <w:t xml:space="preserve">Annex 4: Board Confirmation</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Supplier Name: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i w:val="0"/>
          <w:smallCaps w:val="0"/>
          <w:strike w:val="0"/>
          <w:sz w:val="24"/>
          <w:szCs w:val="24"/>
          <w:u w:val="none"/>
          <w:shd w:fill="auto" w:val="clear"/>
          <w:vertAlign w:val="baseline"/>
          <w:rtl w:val="0"/>
        </w:rPr>
        <w:t xml:space="preserve">Contract Reference Number:</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On behalf of the Board of Directors:</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Chair</w:t>
        <w:tab/>
        <w:tab/>
        <w:t xml:space="preserv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Signed</w:t>
        <w:tab/>
        <w:tab/>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Date</w:t>
        <w:tab/>
        <w:tab/>
        <w:t xml:space="preserv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Director</w:t>
        <w:tab/>
        <w:tab/>
        <w:t xml:space="preserv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Signed</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Date</w:t>
        <w:tab/>
        <w:tab/>
        <w:t xml:space="preserve">…………………………………</w:t>
      </w:r>
    </w:p>
    <w:p w:rsidR="00000000" w:rsidDel="00000000" w:rsidP="00000000" w:rsidRDefault="00000000" w:rsidRPr="00000000" w14:paraId="00000144">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5: Optional Clauses For Bronze Contracts</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8">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Definitions</w:t>
      </w:r>
    </w:p>
    <w:p w:rsidR="00000000" w:rsidDel="00000000" w:rsidP="00000000" w:rsidRDefault="00000000" w:rsidRPr="00000000" w14:paraId="00000149">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tbl>
      <w:tblPr>
        <w:tblStyle w:val="Table7"/>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bookmarkStart w:colFirst="0" w:colLast="0" w:name="_heading=h.gjdgxs" w:id="10"/>
            <w:bookmarkEnd w:id="10"/>
            <w:r w:rsidDel="00000000" w:rsidR="00000000" w:rsidRPr="00000000">
              <w:rPr>
                <w:rFonts w:ascii="Arial" w:cs="Arial" w:eastAsia="Arial" w:hAnsi="Arial"/>
                <w:b w:val="1"/>
                <w:sz w:val="24"/>
                <w:szCs w:val="24"/>
                <w:rtl w:val="0"/>
              </w:rPr>
              <w:t xml:space="preserve">"Financial Distress Event"</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occurrence of one or more of the following events:</w:t>
            </w:r>
          </w:p>
          <w:p w:rsidR="00000000" w:rsidDel="00000000" w:rsidP="00000000" w:rsidRDefault="00000000" w:rsidRPr="00000000" w14:paraId="0000014E">
            <w:pPr>
              <w:numPr>
                <w:ilvl w:val="1"/>
                <w:numId w:val="2"/>
              </w:numPr>
              <w:pBdr>
                <w:top w:space="0" w:sz="0" w:val="nil"/>
                <w:left w:space="0" w:sz="0" w:val="nil"/>
                <w:bottom w:space="0" w:sz="0" w:val="nil"/>
                <w:right w:space="0" w:sz="0" w:val="nil"/>
                <w:between w:space="0" w:sz="0" w:val="nil"/>
              </w:pBdr>
              <w:tabs>
                <w:tab w:val="left" w:pos="175"/>
              </w:tabs>
              <w:spacing w:after="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credit rating of the Monitored Company dropping below the applicable Credit Rating Threshold;</w:t>
            </w:r>
          </w:p>
          <w:p w:rsidR="00000000" w:rsidDel="00000000" w:rsidP="00000000" w:rsidRDefault="00000000" w:rsidRPr="00000000" w14:paraId="0000014F">
            <w:pPr>
              <w:numPr>
                <w:ilvl w:val="1"/>
                <w:numId w:val="2"/>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0">
            <w:pPr>
              <w:numPr>
                <w:ilvl w:val="1"/>
                <w:numId w:val="2"/>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151">
            <w:pPr>
              <w:numPr>
                <w:ilvl w:val="1"/>
                <w:numId w:val="2"/>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Monitored Company committing a material breach of covenant to its lenders; </w:t>
            </w:r>
          </w:p>
          <w:p w:rsidR="00000000" w:rsidDel="00000000" w:rsidP="00000000" w:rsidRDefault="00000000" w:rsidRPr="00000000" w14:paraId="00000152">
            <w:pPr>
              <w:numPr>
                <w:ilvl w:val="1"/>
                <w:numId w:val="2"/>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3">
            <w:pPr>
              <w:numPr>
                <w:ilvl w:val="1"/>
                <w:numId w:val="2"/>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of the following:</w:t>
            </w:r>
          </w:p>
          <w:p w:rsidR="00000000" w:rsidDel="00000000" w:rsidP="00000000" w:rsidRDefault="00000000" w:rsidRPr="00000000" w14:paraId="00000154">
            <w:pPr>
              <w:numPr>
                <w:ilvl w:val="2"/>
                <w:numId w:val="2"/>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5">
            <w:pPr>
              <w:numPr>
                <w:ilvl w:val="2"/>
                <w:numId w:val="2"/>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non-payment by the Monitored Company of any financial indebtedness;</w:t>
            </w:r>
          </w:p>
          <w:p w:rsidR="00000000" w:rsidDel="00000000" w:rsidP="00000000" w:rsidRDefault="00000000" w:rsidRPr="00000000" w14:paraId="00000156">
            <w:pPr>
              <w:numPr>
                <w:ilvl w:val="2"/>
                <w:numId w:val="2"/>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p>
          <w:p w:rsidR="00000000" w:rsidDel="00000000" w:rsidP="00000000" w:rsidRDefault="00000000" w:rsidRPr="00000000" w14:paraId="00000157">
            <w:pPr>
              <w:numPr>
                <w:ilvl w:val="2"/>
                <w:numId w:val="2"/>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cancellation or suspension of any financial indebtedness in respect of the Monitored Company</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Service Continuity Plan"</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Company”</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w:t>
            </w:r>
            <w:r w:rsidDel="00000000" w:rsidR="00000000" w:rsidRPr="00000000">
              <w:rPr>
                <w:rFonts w:ascii="Arial" w:cs="Arial" w:eastAsia="Arial" w:hAnsi="Arial"/>
                <w:sz w:val="24"/>
                <w:szCs w:val="24"/>
                <w:highlight w:val="yellow"/>
                <w:rtl w:val="0"/>
              </w:rPr>
              <w:t xml:space="preserve">[the DPS Guarantor/ [and Order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Agencies"</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rating agencies listed in Appendix 1.</w:t>
            </w:r>
          </w:p>
        </w:tc>
      </w:tr>
    </w:tbl>
    <w:p w:rsidR="00000000" w:rsidDel="00000000" w:rsidP="00000000" w:rsidRDefault="00000000" w:rsidRPr="00000000" w14:paraId="0000015F">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sz w:val="24"/>
          <w:szCs w:val="24"/>
        </w:rPr>
      </w:pPr>
      <w:bookmarkStart w:colFirst="0" w:colLast="0" w:name="_heading=h.30j0zll" w:id="11"/>
      <w:bookmarkEnd w:id="11"/>
      <w:r w:rsidDel="00000000" w:rsidR="00000000" w:rsidRPr="00000000">
        <w:rPr>
          <w:rFonts w:ascii="Arial Bold" w:cs="Arial Bold" w:eastAsia="Arial Bold" w:hAnsi="Arial Bold"/>
          <w:b w:val="1"/>
          <w:sz w:val="24"/>
          <w:szCs w:val="24"/>
          <w:rtl w:val="0"/>
        </w:rPr>
        <w:t xml:space="preserve">When this Schedule applies</w:t>
      </w:r>
      <w:r w:rsidDel="00000000" w:rsidR="00000000" w:rsidRPr="00000000">
        <w:rPr>
          <w:rtl w:val="0"/>
        </w:rPr>
      </w:r>
    </w:p>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this Annex 5 shall survive termination or expiry of this Contract:</w:t>
      </w:r>
    </w:p>
    <w:p w:rsidR="00000000" w:rsidDel="00000000" w:rsidP="00000000" w:rsidRDefault="00000000" w:rsidRPr="00000000" w14:paraId="00000162">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163">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under the Order Contract until the termination or expiry of the Order Contract.</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W</w:t>
      </w:r>
      <w:r w:rsidDel="00000000" w:rsidR="00000000" w:rsidRPr="00000000">
        <w:rPr>
          <w:rFonts w:ascii="Arial Bold" w:cs="Arial Bold" w:eastAsia="Arial Bold" w:hAnsi="Arial Bold"/>
          <w:b w:val="1"/>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6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1fob9te" w:id="12"/>
      <w:bookmarkEnd w:id="12"/>
      <w:r w:rsidDel="00000000" w:rsidR="00000000" w:rsidRPr="00000000">
        <w:rPr>
          <w:rFonts w:ascii="Arial" w:cs="Arial" w:eastAsia="Arial" w:hAnsi="Arial"/>
          <w:sz w:val="24"/>
          <w:szCs w:val="24"/>
          <w:rtl w:val="0"/>
        </w:rPr>
        <w:t xml:space="preserve">The Supplier warrants and represents to the Relevant Authority that as at the Start Date the long term credit ratings issued for the Monitored Companies by each of the Rating Agencies are as set out in Annex 2. </w:t>
      </w:r>
    </w:p>
    <w:p w:rsidR="00000000" w:rsidDel="00000000" w:rsidP="00000000" w:rsidRDefault="00000000" w:rsidRPr="00000000" w14:paraId="0000016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check</w:t>
      </w:r>
      <w:r w:rsidDel="00000000" w:rsidR="00000000" w:rsidRPr="00000000">
        <w:rPr>
          <w:rFonts w:ascii="Arial" w:cs="Arial" w:eastAsia="Arial" w:hAnsi="Arial"/>
          <w:sz w:val="24"/>
          <w:szCs w:val="24"/>
          <w:rtl w:val="0"/>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9">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3402"/>
        </w:tabs>
        <w:spacing w:after="22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8"/>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the current liabilities of the Monitored Company].</w:t>
            </w:r>
          </w:p>
        </w:tc>
      </w:tr>
    </w:tbl>
    <w:p w:rsidR="00000000" w:rsidDel="00000000" w:rsidP="00000000" w:rsidRDefault="00000000" w:rsidRPr="00000000" w14:paraId="00000173">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3znysh7" w:id="13"/>
      <w:bookmarkEnd w:id="13"/>
      <w:r w:rsidDel="00000000" w:rsidR="00000000" w:rsidRPr="00000000">
        <w:rPr>
          <w:rFonts w:ascii="Arial" w:cs="Arial" w:eastAsia="Arial" w:hAnsi="Arial"/>
          <w:sz w:val="24"/>
          <w:szCs w:val="24"/>
          <w:rtl w:val="0"/>
        </w:rPr>
        <w:t xml:space="preserve">The Supplier shall: </w:t>
      </w:r>
    </w:p>
    <w:p w:rsidR="00000000" w:rsidDel="00000000" w:rsidP="00000000" w:rsidRDefault="00000000" w:rsidRPr="00000000" w14:paraId="00000174">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regularly monitor the credit ratings of each Monitored Company with the Rating Agencies; and </w:t>
      </w:r>
    </w:p>
    <w:p w:rsidR="00000000" w:rsidDel="00000000" w:rsidP="00000000" w:rsidRDefault="00000000" w:rsidRPr="00000000" w14:paraId="00000175">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7">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sz w:val="24"/>
          <w:szCs w:val="24"/>
        </w:rPr>
      </w:pPr>
      <w:r w:rsidDel="00000000" w:rsidR="00000000" w:rsidRPr="00000000">
        <w:rPr>
          <w:rFonts w:ascii="Arial Bold" w:cs="Arial Bold" w:eastAsia="Arial Bold" w:hAnsi="Arial Bold"/>
          <w:b w:val="1"/>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7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2et92p0" w:id="14"/>
      <w:bookmarkEnd w:id="14"/>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sz w:val="24"/>
          <w:szCs w:val="24"/>
        </w:rPr>
      </w:pPr>
      <w:bookmarkStart w:colFirst="0" w:colLast="0" w:name="_heading=h.tyjcwt" w:id="16"/>
      <w:bookmarkEnd w:id="16"/>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delete this clause if there are no Key Subcontractors or the Key Subcontractors are not</w:t>
      </w:r>
      <w:bookmarkStart w:colFirst="0" w:colLast="0" w:name="bookmark=id.3dy6vkm" w:id="15"/>
      <w:bookmarkEnd w:id="15"/>
      <w:r w:rsidDel="00000000" w:rsidR="00000000" w:rsidRPr="00000000">
        <w:rPr>
          <w:rFonts w:ascii="Arial" w:cs="Arial" w:eastAsia="Arial" w:hAnsi="Arial"/>
          <w:sz w:val="24"/>
          <w:szCs w:val="24"/>
          <w:rtl w:val="0"/>
        </w:rPr>
        <w:t xml:space="preserve"> Monitored Company]</w:t>
      </w:r>
    </w:p>
    <w:p w:rsidR="00000000" w:rsidDel="00000000" w:rsidP="00000000" w:rsidRDefault="00000000" w:rsidRPr="00000000" w14:paraId="0000017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7B">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rectify such late or non-payment; or </w:t>
      </w:r>
    </w:p>
    <w:p w:rsidR="00000000" w:rsidDel="00000000" w:rsidP="00000000" w:rsidRDefault="00000000" w:rsidRPr="00000000" w14:paraId="0000017C">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7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1t3h5sf" w:id="17"/>
      <w:bookmarkEnd w:id="17"/>
      <w:r w:rsidDel="00000000" w:rsidR="00000000" w:rsidRPr="00000000">
        <w:rPr>
          <w:rFonts w:ascii="Arial" w:cs="Arial" w:eastAsia="Arial" w:hAnsi="Arial"/>
          <w:sz w:val="24"/>
          <w:szCs w:val="24"/>
          <w:rtl w:val="0"/>
        </w:rPr>
        <w:t xml:space="preserve">The Supplier shall and shall procure that the other Monitored Companies shall:</w:t>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bookmarkStart w:colFirst="0" w:colLast="0" w:name="_heading=h.4d34og8" w:id="18"/>
      <w:bookmarkEnd w:id="18"/>
      <w:r w:rsidDel="00000000" w:rsidR="00000000" w:rsidRPr="00000000">
        <w:rPr>
          <w:rFonts w:ascii="Arial" w:cs="Arial" w:eastAsia="Arial" w:hAnsi="Arial"/>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17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bookmarkStart w:colFirst="0" w:colLast="0" w:name="_heading=h.2s8eyo1" w:id="19"/>
      <w:bookmarkEnd w:id="19"/>
      <w:r w:rsidDel="00000000" w:rsidR="00000000" w:rsidRPr="00000000">
        <w:rPr>
          <w:rFonts w:ascii="Arial" w:cs="Arial" w:eastAsia="Arial" w:hAnsi="Arial"/>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180">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81">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sz w:val="24"/>
          <w:szCs w:val="24"/>
        </w:rPr>
      </w:pPr>
      <w:bookmarkStart w:colFirst="0" w:colLast="0" w:name="_heading=h.17dp8vu" w:id="20"/>
      <w:bookmarkEnd w:id="20"/>
      <w:r w:rsidDel="00000000" w:rsidR="00000000" w:rsidRPr="00000000">
        <w:rPr>
          <w:rFonts w:ascii="Arial" w:cs="Arial" w:eastAsia="Arial" w:hAnsi="Arial"/>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8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3rdcrjn" w:id="21"/>
      <w:bookmarkEnd w:id="21"/>
      <w:r w:rsidDel="00000000" w:rsidR="00000000" w:rsidRPr="00000000">
        <w:rPr>
          <w:rFonts w:ascii="Arial" w:cs="Arial" w:eastAsia="Arial" w:hAnsi="Arial"/>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8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26in1rg" w:id="22"/>
      <w:bookmarkEnd w:id="22"/>
      <w:r w:rsidDel="00000000" w:rsidR="00000000" w:rsidRPr="00000000">
        <w:rPr>
          <w:rFonts w:ascii="Arial" w:cs="Arial" w:eastAsia="Arial" w:hAnsi="Arial"/>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4">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lnxbz9" w:id="23"/>
      <w:bookmarkEnd w:id="23"/>
      <w:r w:rsidDel="00000000" w:rsidR="00000000" w:rsidRPr="00000000">
        <w:rPr>
          <w:rFonts w:ascii="Arial" w:cs="Arial" w:eastAsia="Arial" w:hAnsi="Arial"/>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85">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bookmarkStart w:colFirst="0" w:colLast="0" w:name="_heading=h.35nkun2" w:id="24"/>
      <w:bookmarkEnd w:id="24"/>
      <w:r w:rsidDel="00000000" w:rsidR="00000000" w:rsidRPr="00000000">
        <w:rPr>
          <w:rFonts w:ascii="Arial" w:cs="Arial" w:eastAsia="Arial" w:hAnsi="Arial"/>
          <w:sz w:val="24"/>
          <w:szCs w:val="24"/>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bookmarkStart w:colFirst="0" w:colLast="0" w:name="_heading=h.1ksv4uv" w:id="25"/>
      <w:bookmarkEnd w:id="25"/>
      <w:r w:rsidDel="00000000" w:rsidR="00000000" w:rsidRPr="00000000">
        <w:rPr>
          <w:rFonts w:ascii="Arial" w:cs="Arial" w:eastAsia="Arial" w:hAnsi="Arial"/>
          <w:sz w:val="24"/>
          <w:szCs w:val="24"/>
          <w:rtl w:val="0"/>
        </w:rPr>
        <w:t xml:space="preserve">where the Financial Distress Service Continuity Plan is not adequate or up to date in accordance with Paragraph 4.6.1, submit an updated Financial Distress Service Continuity Plan to the Relevant Authority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bookmarkStart w:colFirst="0" w:colLast="0" w:name="_heading=h.44sinio" w:id="26"/>
      <w:bookmarkEnd w:id="26"/>
      <w:r w:rsidDel="00000000" w:rsidR="00000000" w:rsidRPr="00000000">
        <w:rPr>
          <w:rFonts w:ascii="Arial" w:cs="Arial" w:eastAsia="Arial" w:hAnsi="Arial"/>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8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2jxsxqh" w:id="27"/>
      <w:bookmarkEnd w:id="27"/>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18A">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sz w:val="24"/>
          <w:szCs w:val="24"/>
        </w:rPr>
      </w:pPr>
      <w:r w:rsidDel="00000000" w:rsidR="00000000" w:rsidRPr="00000000">
        <w:rPr>
          <w:rFonts w:ascii="Arial Bold" w:cs="Arial Bold" w:eastAsia="Arial Bold" w:hAnsi="Arial Bold"/>
          <w:b w:val="1"/>
          <w:sz w:val="24"/>
          <w:szCs w:val="24"/>
          <w:rtl w:val="0"/>
        </w:rPr>
        <w:t xml:space="preserve">When the Relevant Authority or the Buyer can terminate for financial distress </w:t>
      </w:r>
      <w:r w:rsidDel="00000000" w:rsidR="00000000" w:rsidRPr="00000000">
        <w:rPr>
          <w:rtl w:val="0"/>
        </w:rPr>
      </w:r>
    </w:p>
    <w:p w:rsidR="00000000" w:rsidDel="00000000" w:rsidP="00000000" w:rsidRDefault="00000000" w:rsidRPr="00000000" w14:paraId="0000018B">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bookmarkStart w:colFirst="0" w:colLast="0" w:name="_heading=h.z337ya" w:id="28"/>
      <w:bookmarkEnd w:id="28"/>
      <w:r w:rsidDel="00000000" w:rsidR="00000000" w:rsidRPr="00000000">
        <w:rPr>
          <w:rFonts w:ascii="Arial" w:cs="Arial" w:eastAsia="Arial" w:hAnsi="Arial"/>
          <w:sz w:val="24"/>
          <w:szCs w:val="24"/>
          <w:rtl w:val="0"/>
        </w:rPr>
        <w:t xml:space="preserve">the Relevant Authority shall be entitled to terminate this Contract and Buyers shall be entitled to terminate their Order Contracts for material Default if: </w:t>
      </w:r>
    </w:p>
    <w:p w:rsidR="00000000" w:rsidDel="00000000" w:rsidP="00000000" w:rsidRDefault="00000000" w:rsidRPr="00000000" w14:paraId="0000018C">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8D">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90">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sz w:val="24"/>
          <w:szCs w:val="24"/>
        </w:rPr>
      </w:pPr>
      <w:bookmarkStart w:colFirst="0" w:colLast="0" w:name="_heading=h.3j2qqm3" w:id="29"/>
      <w:bookmarkEnd w:id="29"/>
      <w:r w:rsidDel="00000000" w:rsidR="00000000" w:rsidRPr="00000000">
        <w:rPr>
          <w:rFonts w:ascii="Arial Bold" w:cs="Arial Bold" w:eastAsia="Arial Bold" w:hAnsi="Arial Bold"/>
          <w:b w:val="1"/>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9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the Supplier’s obligations and the Relevant Authority’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2">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relieved automatically of its obligations under Paragraphs 4.3 to 4.6; and</w:t>
      </w:r>
    </w:p>
    <w:p w:rsidR="00000000" w:rsidDel="00000000" w:rsidP="00000000" w:rsidRDefault="00000000" w:rsidRPr="00000000" w14:paraId="00000193">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94">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24"/>
          <w:szCs w:val="24"/>
        </w:rPr>
      </w:pPr>
      <w:bookmarkStart w:colFirst="0" w:colLast="0" w:name="_heading=h.1y810tw" w:id="30"/>
      <w:bookmarkEnd w:id="30"/>
      <w:r w:rsidDel="00000000" w:rsidR="00000000" w:rsidRPr="00000000">
        <w:br w:type="page"/>
      </w:r>
      <w:r w:rsidDel="00000000" w:rsidR="00000000" w:rsidRPr="00000000">
        <w:rPr>
          <w:rtl w:val="0"/>
        </w:rPr>
      </w:r>
    </w:p>
    <w:p w:rsidR="00000000" w:rsidDel="00000000" w:rsidP="00000000" w:rsidRDefault="00000000" w:rsidRPr="00000000" w14:paraId="00000195">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36"/>
          <w:szCs w:val="36"/>
        </w:rPr>
      </w:pPr>
      <w:bookmarkStart w:colFirst="0" w:colLast="0" w:name="_heading=h.4i7ojhp" w:id="31"/>
      <w:bookmarkEnd w:id="31"/>
      <w:r w:rsidDel="00000000" w:rsidR="00000000" w:rsidRPr="00000000">
        <w:rPr>
          <w:rFonts w:ascii="Arial" w:cs="Arial" w:eastAsia="Arial" w:hAnsi="Arial"/>
          <w:b w:val="1"/>
          <w:smallCaps w:val="1"/>
          <w:sz w:val="36"/>
          <w:szCs w:val="36"/>
          <w:rtl w:val="0"/>
        </w:rPr>
        <w:t xml:space="preserve">ANNEX 1: RATING AGENCIES</w:t>
      </w:r>
    </w:p>
    <w:p w:rsidR="00000000" w:rsidDel="00000000" w:rsidP="00000000" w:rsidRDefault="00000000" w:rsidRPr="00000000" w14:paraId="00000196">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Dunn and Bradstreet</w:t>
      </w:r>
    </w:p>
    <w:p w:rsidR="00000000" w:rsidDel="00000000" w:rsidP="00000000" w:rsidRDefault="00000000" w:rsidRPr="00000000" w14:paraId="00000197">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24"/>
          <w:szCs w:val="24"/>
        </w:rPr>
      </w:pPr>
      <w:bookmarkStart w:colFirst="0" w:colLast="0" w:name="_heading=h.2xcytpi" w:id="32"/>
      <w:bookmarkEnd w:id="32"/>
      <w:r w:rsidDel="00000000" w:rsidR="00000000" w:rsidRPr="00000000">
        <w:br w:type="page"/>
      </w:r>
      <w:r w:rsidDel="00000000" w:rsidR="00000000" w:rsidRPr="00000000">
        <w:rPr>
          <w:rFonts w:ascii="Arial" w:cs="Arial" w:eastAsia="Arial" w:hAnsi="Arial"/>
          <w:b w:val="1"/>
          <w:smallCaps w:val="1"/>
          <w:sz w:val="36"/>
          <w:szCs w:val="36"/>
          <w:rtl w:val="0"/>
        </w:rPr>
        <w:t xml:space="preserve">ANNEX 2: CREDIT RATINGS &amp; CREDIT RATING THRESHOLDS</w:t>
      </w:r>
      <w:r w:rsidDel="00000000" w:rsidR="00000000" w:rsidRPr="00000000">
        <w:rPr>
          <w:rtl w:val="0"/>
        </w:rPr>
      </w:r>
    </w:p>
    <w:p w:rsidR="00000000" w:rsidDel="00000000" w:rsidP="00000000" w:rsidRDefault="00000000" w:rsidRPr="00000000" w14:paraId="00000198">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Part 1: Current Rating</w:t>
      </w:r>
      <w:r w:rsidDel="00000000" w:rsidR="00000000" w:rsidRPr="00000000">
        <w:rPr>
          <w:rtl w:val="0"/>
        </w:rPr>
      </w:r>
    </w:p>
    <w:tbl>
      <w:tblPr>
        <w:tblStyle w:val="Table9"/>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9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9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9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w:t>
            </w:r>
          </w:p>
        </w:tc>
      </w:tr>
      <w:tr>
        <w:trPr>
          <w:cantSplit w:val="0"/>
          <w:tblHeader w:val="0"/>
        </w:trPr>
        <w:tc>
          <w:tcPr>
            <w:shd w:fill="ffffff" w:val="clear"/>
          </w:tcPr>
          <w:p w:rsidR="00000000" w:rsidDel="00000000" w:rsidP="00000000" w:rsidRDefault="00000000" w:rsidRPr="00000000" w14:paraId="0000019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19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9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A1">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spacing w:after="0" w:lineRule="auto"/>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center" w:pos="4513"/>
        <w:tab w:val="right"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A">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tblPr>
      <w:tblStyleRowBandSize w:val="1"/>
      <w:tblStyleColBandSize w:val="1"/>
      <w:tblCellMar>
        <w:left w:w="115.0" w:type="dxa"/>
        <w:right w:w="115.0" w:type="dxa"/>
      </w:tblCellMar>
    </w:tblPr>
  </w:style>
  <w:style w:type="paragraph" w:styleId="StdBodyText" w:customStyle="1">
    <w:name w:val="Std Body Text"/>
    <w:basedOn w:val="Normal"/>
    <w:qFormat w:val="1"/>
    <w:rsid w:val="007A0FD3"/>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7A0FD3"/>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7A0FD3"/>
    <w:rPr>
      <w:rFonts w:ascii="Arial" w:cs="Times New Roman" w:eastAsia="Times New Roman" w:hAnsi="Arial"/>
      <w:b w:val="1"/>
      <w:sz w:val="24"/>
      <w:szCs w:val="24"/>
    </w:rPr>
  </w:style>
  <w:style w:type="paragraph" w:styleId="StdBodyText1" w:customStyle="1">
    <w:name w:val="Std Body Text 1"/>
    <w:basedOn w:val="StdBodyText"/>
    <w:rsid w:val="007A0FD3"/>
    <w:pPr>
      <w:ind w:left="720"/>
    </w:pPr>
  </w:style>
  <w:style w:type="paragraph" w:styleId="AnnexHeading" w:customStyle="1">
    <w:name w:val="Annex Heading"/>
    <w:basedOn w:val="Normal"/>
    <w:next w:val="Normal"/>
    <w:rsid w:val="007A0FD3"/>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7A0FD3"/>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7A0FD3"/>
    <w:pPr>
      <w:numPr>
        <w:ilvl w:val="1"/>
      </w:numPr>
    </w:pPr>
    <w:rPr>
      <w:b w:val="0"/>
    </w:rPr>
  </w:style>
  <w:style w:type="paragraph" w:styleId="AppendixText3" w:customStyle="1">
    <w:name w:val="Appendix Text 3"/>
    <w:basedOn w:val="Normal"/>
    <w:next w:val="Normal"/>
    <w:rsid w:val="007A0FD3"/>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7A0FD3"/>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7A0FD3"/>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7A0FD3"/>
    <w:pPr>
      <w:numPr>
        <w:ilvl w:val="5"/>
      </w:numPr>
    </w:pPr>
  </w:style>
  <w:style w:type="paragraph" w:styleId="StdBodyText4" w:customStyle="1">
    <w:name w:val="Std Body Text 4"/>
    <w:basedOn w:val="Normal"/>
    <w:rsid w:val="007A0FD3"/>
    <w:pPr>
      <w:overflowPunct w:val="1"/>
      <w:autoSpaceDE w:val="1"/>
      <w:autoSpaceDN w:val="1"/>
      <w:adjustRightInd w:val="1"/>
      <w:spacing w:after="200" w:before="100"/>
      <w:ind w:left="1803"/>
      <w:jc w:val="left"/>
      <w:textAlignment w:val="auto"/>
    </w:pPr>
    <w:rPr>
      <w:rFonts w:ascii="Arial" w:cs="Times New Roman" w:hAnsi="Arial"/>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9">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ETLFRkClRPFf8TJIOpMMLCJtA==">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2020-12-23T16:46:00Z</dcterms:created>
  <dc:creator>Holli Prescott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